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F0F" w:rsidRPr="00AD4F0F" w:rsidRDefault="003E33CE" w:rsidP="00AD4F0F">
      <w:pPr>
        <w:spacing w:line="360" w:lineRule="auto"/>
        <w:jc w:val="center"/>
        <w:rPr>
          <w:b/>
          <w:sz w:val="36"/>
        </w:rPr>
      </w:pPr>
      <w:r w:rsidRPr="003E33CE">
        <w:rPr>
          <w:rFonts w:hint="eastAsia"/>
          <w:b/>
          <w:sz w:val="36"/>
        </w:rPr>
        <w:t>病原体</w:t>
      </w:r>
      <w:r w:rsidR="00644ED5" w:rsidRPr="00644ED5">
        <w:rPr>
          <w:rFonts w:hint="eastAsia"/>
          <w:b/>
          <w:sz w:val="36"/>
        </w:rPr>
        <w:t>宏基因组二代测序检测试剂质量评价联合研究（</w:t>
      </w:r>
      <w:r w:rsidR="00644ED5" w:rsidRPr="00644ED5">
        <w:rPr>
          <w:rFonts w:hint="eastAsia"/>
          <w:b/>
          <w:sz w:val="36"/>
        </w:rPr>
        <w:t>2019</w:t>
      </w:r>
      <w:r w:rsidR="00644ED5" w:rsidRPr="00644ED5">
        <w:rPr>
          <w:rFonts w:hint="eastAsia"/>
          <w:b/>
          <w:sz w:val="36"/>
        </w:rPr>
        <w:t>）</w:t>
      </w:r>
      <w:r w:rsidR="00E722C1" w:rsidRPr="007A4AEC">
        <w:rPr>
          <w:rFonts w:hint="eastAsia"/>
          <w:b/>
          <w:sz w:val="36"/>
        </w:rPr>
        <w:t>方案</w:t>
      </w:r>
    </w:p>
    <w:p w:rsidR="00AD4F0F" w:rsidRDefault="00AD4F0F" w:rsidP="00AD4F0F">
      <w:pPr>
        <w:spacing w:line="360" w:lineRule="auto"/>
      </w:pPr>
    </w:p>
    <w:p w:rsidR="00AD4F0F" w:rsidRDefault="00AD4F0F" w:rsidP="00AD4F0F">
      <w:pPr>
        <w:spacing w:line="360" w:lineRule="auto"/>
      </w:pPr>
      <w:r w:rsidRPr="00E722C1">
        <w:rPr>
          <w:rFonts w:hint="eastAsia"/>
          <w:b/>
        </w:rPr>
        <w:t>研究目的：</w:t>
      </w:r>
      <w:r w:rsidR="003E33CE" w:rsidRPr="00644ED5">
        <w:rPr>
          <w:rFonts w:hint="eastAsia"/>
        </w:rPr>
        <w:t>病原体</w:t>
      </w:r>
      <w:r w:rsidR="00644ED5" w:rsidRPr="00644ED5">
        <w:rPr>
          <w:rFonts w:hint="eastAsia"/>
        </w:rPr>
        <w:t>宏基因组二代测序检测试剂质量评价联合研究（</w:t>
      </w:r>
      <w:r w:rsidR="00644ED5" w:rsidRPr="00644ED5">
        <w:rPr>
          <w:rFonts w:hint="eastAsia"/>
        </w:rPr>
        <w:t>2019</w:t>
      </w:r>
      <w:r w:rsidR="00644ED5" w:rsidRPr="00644ED5">
        <w:rPr>
          <w:rFonts w:hint="eastAsia"/>
        </w:rPr>
        <w:t>）</w:t>
      </w:r>
    </w:p>
    <w:p w:rsidR="00E7043F" w:rsidRPr="00E7043F" w:rsidRDefault="00E7043F" w:rsidP="00AD4F0F">
      <w:pPr>
        <w:spacing w:line="360" w:lineRule="auto"/>
      </w:pPr>
      <w:r>
        <w:rPr>
          <w:rFonts w:hint="eastAsia"/>
          <w:b/>
        </w:rPr>
        <w:t>总体方案：</w:t>
      </w:r>
      <w:r w:rsidR="00FE32F7">
        <w:rPr>
          <w:rFonts w:hint="eastAsia"/>
        </w:rPr>
        <w:t>模拟样本</w:t>
      </w:r>
      <w:r w:rsidRPr="00E7043F">
        <w:rPr>
          <w:rFonts w:hint="eastAsia"/>
        </w:rPr>
        <w:t>检测、</w:t>
      </w:r>
      <w:r w:rsidR="00FE32F7">
        <w:rPr>
          <w:rFonts w:hint="eastAsia"/>
        </w:rPr>
        <w:t>结果</w:t>
      </w:r>
      <w:r w:rsidRPr="00E7043F">
        <w:rPr>
          <w:rFonts w:hint="eastAsia"/>
        </w:rPr>
        <w:t>反馈、揭盲、重新分析</w:t>
      </w:r>
      <w:r w:rsidR="00877ABD">
        <w:rPr>
          <w:rFonts w:hint="eastAsia"/>
        </w:rPr>
        <w:t>并</w:t>
      </w:r>
      <w:r w:rsidRPr="00E7043F">
        <w:rPr>
          <w:rFonts w:hint="eastAsia"/>
        </w:rPr>
        <w:t>反馈、汇总</w:t>
      </w:r>
      <w:r w:rsidR="00FE32F7">
        <w:rPr>
          <w:rFonts w:hint="eastAsia"/>
        </w:rPr>
        <w:t>分析</w:t>
      </w:r>
    </w:p>
    <w:p w:rsidR="00AD4F0F" w:rsidRDefault="003D26F0" w:rsidP="00AD4F0F">
      <w:pPr>
        <w:spacing w:line="360" w:lineRule="auto"/>
      </w:pPr>
      <w:r>
        <w:rPr>
          <w:rFonts w:hint="eastAsia"/>
          <w:b/>
        </w:rPr>
        <w:t>样本</w:t>
      </w:r>
      <w:r w:rsidR="00650884">
        <w:rPr>
          <w:rFonts w:hint="eastAsia"/>
          <w:b/>
        </w:rPr>
        <w:t>组成</w:t>
      </w:r>
      <w:r w:rsidR="00AD4F0F" w:rsidRPr="006A5D38">
        <w:rPr>
          <w:rFonts w:hint="eastAsia"/>
          <w:b/>
        </w:rPr>
        <w:t>：</w:t>
      </w:r>
      <w:r w:rsidRPr="001A7F56">
        <w:rPr>
          <w:rFonts w:hint="eastAsia"/>
        </w:rPr>
        <w:t>9</w:t>
      </w:r>
      <w:r w:rsidRPr="001A7F56">
        <w:rPr>
          <w:rFonts w:hint="eastAsia"/>
        </w:rPr>
        <w:t>个</w:t>
      </w:r>
      <w:r w:rsidR="00946A9E">
        <w:rPr>
          <w:rFonts w:hint="eastAsia"/>
        </w:rPr>
        <w:t>模拟</w:t>
      </w:r>
      <w:r w:rsidR="00650884">
        <w:rPr>
          <w:rFonts w:hint="eastAsia"/>
        </w:rPr>
        <w:t>脑脊液</w:t>
      </w:r>
      <w:r w:rsidR="007A4AEC">
        <w:rPr>
          <w:rFonts w:hint="eastAsia"/>
        </w:rPr>
        <w:t>混合感染</w:t>
      </w:r>
      <w:r w:rsidR="00650884">
        <w:rPr>
          <w:rFonts w:hint="eastAsia"/>
        </w:rPr>
        <w:t>（包括病毒、细菌和真菌）</w:t>
      </w:r>
      <w:r w:rsidR="00AD4F0F">
        <w:rPr>
          <w:rFonts w:hint="eastAsia"/>
        </w:rPr>
        <w:t>样本</w:t>
      </w:r>
    </w:p>
    <w:p w:rsidR="00650884" w:rsidRDefault="00650884" w:rsidP="00650884">
      <w:pPr>
        <w:spacing w:line="360" w:lineRule="auto"/>
        <w:jc w:val="center"/>
      </w:pPr>
      <w:r>
        <w:rPr>
          <w:rFonts w:hint="eastAsia"/>
        </w:rPr>
        <w:t>表</w:t>
      </w:r>
      <w:r>
        <w:rPr>
          <w:rFonts w:hint="eastAsia"/>
        </w:rPr>
        <w:t>1</w:t>
      </w:r>
      <w:r>
        <w:t xml:space="preserve"> </w:t>
      </w:r>
      <w:r>
        <w:rPr>
          <w:rFonts w:hint="eastAsia"/>
        </w:rPr>
        <w:t>样本组成和规格</w:t>
      </w:r>
    </w:p>
    <w:tbl>
      <w:tblPr>
        <w:tblStyle w:val="a4"/>
        <w:tblW w:w="6151" w:type="dxa"/>
        <w:jc w:val="center"/>
        <w:tblLook w:val="04A0"/>
      </w:tblPr>
      <w:tblGrid>
        <w:gridCol w:w="988"/>
        <w:gridCol w:w="1559"/>
        <w:gridCol w:w="1139"/>
        <w:gridCol w:w="1162"/>
        <w:gridCol w:w="1303"/>
      </w:tblGrid>
      <w:tr w:rsidR="00DF5E8B" w:rsidRPr="00DF5E8B" w:rsidTr="00A34898">
        <w:trPr>
          <w:trHeight w:val="238"/>
          <w:jc w:val="center"/>
        </w:trPr>
        <w:tc>
          <w:tcPr>
            <w:tcW w:w="988" w:type="dxa"/>
            <w:vAlign w:val="center"/>
          </w:tcPr>
          <w:p w:rsidR="00DF5E8B" w:rsidRPr="002163B6" w:rsidRDefault="00DF5E8B" w:rsidP="002163B6">
            <w:pPr>
              <w:widowControl/>
              <w:jc w:val="center"/>
              <w:rPr>
                <w:sz w:val="21"/>
                <w:szCs w:val="24"/>
              </w:rPr>
            </w:pPr>
            <w:r w:rsidRPr="002163B6">
              <w:rPr>
                <w:sz w:val="21"/>
                <w:szCs w:val="24"/>
              </w:rPr>
              <w:t>编号</w:t>
            </w:r>
          </w:p>
        </w:tc>
        <w:tc>
          <w:tcPr>
            <w:tcW w:w="1559" w:type="dxa"/>
            <w:vAlign w:val="center"/>
          </w:tcPr>
          <w:p w:rsidR="00DF5E8B" w:rsidRPr="002163B6" w:rsidRDefault="00DF5E8B" w:rsidP="002163B6">
            <w:pPr>
              <w:widowControl/>
              <w:jc w:val="center"/>
              <w:rPr>
                <w:sz w:val="21"/>
                <w:szCs w:val="24"/>
              </w:rPr>
            </w:pPr>
            <w:r w:rsidRPr="002163B6">
              <w:rPr>
                <w:sz w:val="21"/>
                <w:szCs w:val="24"/>
              </w:rPr>
              <w:t>体积</w:t>
            </w:r>
          </w:p>
        </w:tc>
        <w:tc>
          <w:tcPr>
            <w:tcW w:w="1139" w:type="dxa"/>
            <w:vAlign w:val="center"/>
          </w:tcPr>
          <w:p w:rsidR="00DF5E8B" w:rsidRPr="002163B6" w:rsidRDefault="00DF5E8B" w:rsidP="002163B6">
            <w:pPr>
              <w:widowControl/>
              <w:jc w:val="center"/>
              <w:rPr>
                <w:sz w:val="21"/>
                <w:szCs w:val="24"/>
              </w:rPr>
            </w:pPr>
            <w:r w:rsidRPr="002163B6">
              <w:rPr>
                <w:sz w:val="21"/>
                <w:szCs w:val="24"/>
              </w:rPr>
              <w:t>数量</w:t>
            </w:r>
          </w:p>
        </w:tc>
        <w:tc>
          <w:tcPr>
            <w:tcW w:w="1162" w:type="dxa"/>
            <w:vAlign w:val="center"/>
          </w:tcPr>
          <w:p w:rsidR="00DF5E8B" w:rsidRPr="002163B6" w:rsidRDefault="00DF5E8B" w:rsidP="002163B6">
            <w:pPr>
              <w:widowControl/>
              <w:jc w:val="center"/>
              <w:rPr>
                <w:sz w:val="21"/>
                <w:szCs w:val="24"/>
              </w:rPr>
            </w:pPr>
            <w:r w:rsidRPr="002163B6">
              <w:rPr>
                <w:sz w:val="21"/>
                <w:szCs w:val="24"/>
              </w:rPr>
              <w:t>性状</w:t>
            </w:r>
          </w:p>
        </w:tc>
        <w:tc>
          <w:tcPr>
            <w:tcW w:w="1303" w:type="dxa"/>
            <w:vAlign w:val="center"/>
          </w:tcPr>
          <w:p w:rsidR="00DF5E8B" w:rsidRPr="002163B6" w:rsidRDefault="00DF5E8B" w:rsidP="002163B6">
            <w:pPr>
              <w:widowControl/>
              <w:jc w:val="center"/>
              <w:rPr>
                <w:sz w:val="21"/>
                <w:szCs w:val="24"/>
              </w:rPr>
            </w:pPr>
            <w:r w:rsidRPr="002163B6">
              <w:rPr>
                <w:sz w:val="21"/>
                <w:szCs w:val="24"/>
              </w:rPr>
              <w:t>储存条件</w:t>
            </w:r>
          </w:p>
        </w:tc>
      </w:tr>
      <w:tr w:rsidR="00A34898" w:rsidRPr="00DF5E8B" w:rsidTr="00A34898">
        <w:trPr>
          <w:trHeight w:val="243"/>
          <w:jc w:val="center"/>
        </w:trPr>
        <w:tc>
          <w:tcPr>
            <w:tcW w:w="988" w:type="dxa"/>
            <w:vAlign w:val="center"/>
          </w:tcPr>
          <w:p w:rsidR="00A34898" w:rsidRPr="002163B6" w:rsidRDefault="00A34898" w:rsidP="002163B6">
            <w:pPr>
              <w:widowControl/>
              <w:jc w:val="center"/>
              <w:rPr>
                <w:sz w:val="21"/>
                <w:szCs w:val="24"/>
              </w:rPr>
            </w:pPr>
            <w:r w:rsidRPr="002163B6">
              <w:rPr>
                <w:sz w:val="21"/>
                <w:szCs w:val="24"/>
              </w:rPr>
              <w:t>M1</w:t>
            </w:r>
          </w:p>
        </w:tc>
        <w:tc>
          <w:tcPr>
            <w:tcW w:w="1559" w:type="dxa"/>
            <w:vMerge w:val="restart"/>
            <w:vAlign w:val="center"/>
          </w:tcPr>
          <w:p w:rsidR="00A34898" w:rsidRPr="002163B6" w:rsidRDefault="00A34898" w:rsidP="006E09A6">
            <w:pPr>
              <w:jc w:val="right"/>
              <w:rPr>
                <w:sz w:val="21"/>
                <w:szCs w:val="24"/>
              </w:rPr>
            </w:pPr>
            <w:r>
              <w:rPr>
                <w:rFonts w:hint="eastAsia"/>
                <w:sz w:val="21"/>
              </w:rPr>
              <w:t>均≥</w:t>
            </w:r>
            <w:r w:rsidRPr="002163B6">
              <w:rPr>
                <w:sz w:val="21"/>
              </w:rPr>
              <w:t xml:space="preserve">0.6 </w:t>
            </w:r>
            <w:r w:rsidRPr="002163B6">
              <w:rPr>
                <w:rFonts w:hint="eastAsia"/>
                <w:sz w:val="21"/>
              </w:rPr>
              <w:t>m</w:t>
            </w:r>
            <w:r w:rsidRPr="002163B6">
              <w:rPr>
                <w:rFonts w:eastAsia="仿宋"/>
                <w:color w:val="000000"/>
                <w:kern w:val="0"/>
                <w:sz w:val="21"/>
                <w:szCs w:val="24"/>
              </w:rPr>
              <w:t>L/</w:t>
            </w:r>
            <w:r w:rsidRPr="002163B6">
              <w:rPr>
                <w:rFonts w:eastAsia="仿宋"/>
                <w:color w:val="000000"/>
                <w:kern w:val="0"/>
                <w:sz w:val="21"/>
                <w:szCs w:val="24"/>
              </w:rPr>
              <w:t>支</w:t>
            </w:r>
          </w:p>
        </w:tc>
        <w:tc>
          <w:tcPr>
            <w:tcW w:w="1139" w:type="dxa"/>
            <w:vMerge w:val="restart"/>
            <w:vAlign w:val="center"/>
          </w:tcPr>
          <w:p w:rsidR="00A34898" w:rsidRPr="002163B6" w:rsidRDefault="00A34898" w:rsidP="006E09A6">
            <w:pPr>
              <w:jc w:val="center"/>
              <w:rPr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各</w:t>
            </w:r>
            <w:r w:rsidRPr="002163B6">
              <w:rPr>
                <w:sz w:val="21"/>
                <w:szCs w:val="24"/>
              </w:rPr>
              <w:t>1</w:t>
            </w:r>
            <w:r w:rsidRPr="002163B6">
              <w:rPr>
                <w:sz w:val="21"/>
                <w:szCs w:val="24"/>
              </w:rPr>
              <w:t>支</w:t>
            </w:r>
          </w:p>
        </w:tc>
        <w:tc>
          <w:tcPr>
            <w:tcW w:w="1162" w:type="dxa"/>
            <w:vMerge w:val="restart"/>
            <w:vAlign w:val="center"/>
          </w:tcPr>
          <w:p w:rsidR="00A34898" w:rsidRPr="002163B6" w:rsidRDefault="00A34898" w:rsidP="00A34898">
            <w:pPr>
              <w:widowControl/>
              <w:jc w:val="center"/>
              <w:rPr>
                <w:sz w:val="21"/>
                <w:szCs w:val="24"/>
              </w:rPr>
            </w:pPr>
            <w:r w:rsidRPr="002163B6">
              <w:rPr>
                <w:rStyle w:val="fontstyle01"/>
                <w:rFonts w:ascii="Times New Roman" w:hAnsi="Times New Roman"/>
                <w:sz w:val="21"/>
              </w:rPr>
              <w:t>冷冻液体</w:t>
            </w:r>
          </w:p>
        </w:tc>
        <w:tc>
          <w:tcPr>
            <w:tcW w:w="1303" w:type="dxa"/>
            <w:vMerge w:val="restart"/>
            <w:vAlign w:val="center"/>
          </w:tcPr>
          <w:p w:rsidR="00A34898" w:rsidRPr="002163B6" w:rsidRDefault="00A34898" w:rsidP="006E09A6">
            <w:pPr>
              <w:jc w:val="center"/>
              <w:rPr>
                <w:rStyle w:val="fontstyle01"/>
                <w:rFonts w:ascii="Times New Roman" w:hAnsi="Times New Roman"/>
                <w:sz w:val="21"/>
              </w:rPr>
            </w:pPr>
            <w:r w:rsidRPr="002163B6">
              <w:rPr>
                <w:rStyle w:val="fontstyle01"/>
                <w:rFonts w:ascii="Times New Roman" w:hAnsi="Times New Roman"/>
                <w:sz w:val="21"/>
              </w:rPr>
              <w:t>-70℃</w:t>
            </w:r>
          </w:p>
        </w:tc>
      </w:tr>
      <w:tr w:rsidR="00A34898" w:rsidRPr="00DF5E8B" w:rsidTr="00A34898">
        <w:trPr>
          <w:trHeight w:val="243"/>
          <w:jc w:val="center"/>
        </w:trPr>
        <w:tc>
          <w:tcPr>
            <w:tcW w:w="988" w:type="dxa"/>
          </w:tcPr>
          <w:p w:rsidR="00A34898" w:rsidRPr="002163B6" w:rsidRDefault="00A34898" w:rsidP="006E09A6">
            <w:pPr>
              <w:widowControl/>
              <w:jc w:val="center"/>
              <w:rPr>
                <w:sz w:val="21"/>
                <w:szCs w:val="24"/>
              </w:rPr>
            </w:pPr>
            <w:r w:rsidRPr="002163B6">
              <w:rPr>
                <w:sz w:val="21"/>
                <w:szCs w:val="24"/>
              </w:rPr>
              <w:t>M2</w:t>
            </w:r>
          </w:p>
        </w:tc>
        <w:tc>
          <w:tcPr>
            <w:tcW w:w="1559" w:type="dxa"/>
            <w:vMerge/>
            <w:vAlign w:val="center"/>
          </w:tcPr>
          <w:p w:rsidR="00A34898" w:rsidRPr="002163B6" w:rsidRDefault="00A34898" w:rsidP="006E09A6">
            <w:pPr>
              <w:jc w:val="right"/>
              <w:rPr>
                <w:sz w:val="21"/>
              </w:rPr>
            </w:pPr>
          </w:p>
        </w:tc>
        <w:tc>
          <w:tcPr>
            <w:tcW w:w="1139" w:type="dxa"/>
            <w:vMerge/>
            <w:vAlign w:val="center"/>
          </w:tcPr>
          <w:p w:rsidR="00A34898" w:rsidRPr="002163B6" w:rsidRDefault="00A34898" w:rsidP="006E09A6">
            <w:pPr>
              <w:jc w:val="center"/>
              <w:rPr>
                <w:sz w:val="21"/>
                <w:szCs w:val="24"/>
              </w:rPr>
            </w:pPr>
          </w:p>
        </w:tc>
        <w:tc>
          <w:tcPr>
            <w:tcW w:w="1162" w:type="dxa"/>
            <w:vMerge/>
            <w:vAlign w:val="center"/>
          </w:tcPr>
          <w:p w:rsidR="00A34898" w:rsidRPr="002163B6" w:rsidRDefault="00A34898" w:rsidP="006E09A6">
            <w:pPr>
              <w:jc w:val="center"/>
              <w:rPr>
                <w:rStyle w:val="fontstyle01"/>
                <w:rFonts w:ascii="Times New Roman" w:hAnsi="Times New Roman"/>
                <w:sz w:val="21"/>
              </w:rPr>
            </w:pPr>
          </w:p>
        </w:tc>
        <w:tc>
          <w:tcPr>
            <w:tcW w:w="1303" w:type="dxa"/>
            <w:vMerge/>
          </w:tcPr>
          <w:p w:rsidR="00A34898" w:rsidRPr="002163B6" w:rsidRDefault="00A34898" w:rsidP="006E09A6">
            <w:pPr>
              <w:jc w:val="center"/>
              <w:rPr>
                <w:rStyle w:val="fontstyle01"/>
                <w:rFonts w:ascii="Times New Roman" w:hAnsi="Times New Roman"/>
                <w:sz w:val="21"/>
              </w:rPr>
            </w:pPr>
          </w:p>
        </w:tc>
      </w:tr>
      <w:tr w:rsidR="00A34898" w:rsidRPr="00DF5E8B" w:rsidTr="00A34898">
        <w:trPr>
          <w:trHeight w:val="238"/>
          <w:jc w:val="center"/>
        </w:trPr>
        <w:tc>
          <w:tcPr>
            <w:tcW w:w="988" w:type="dxa"/>
          </w:tcPr>
          <w:p w:rsidR="00A34898" w:rsidRPr="002163B6" w:rsidRDefault="00A34898" w:rsidP="006E09A6">
            <w:pPr>
              <w:widowControl/>
              <w:jc w:val="center"/>
              <w:rPr>
                <w:sz w:val="21"/>
                <w:szCs w:val="24"/>
              </w:rPr>
            </w:pPr>
            <w:r w:rsidRPr="002163B6">
              <w:rPr>
                <w:sz w:val="21"/>
                <w:szCs w:val="24"/>
              </w:rPr>
              <w:t>M3</w:t>
            </w:r>
          </w:p>
        </w:tc>
        <w:tc>
          <w:tcPr>
            <w:tcW w:w="1559" w:type="dxa"/>
            <w:vMerge/>
            <w:vAlign w:val="center"/>
          </w:tcPr>
          <w:p w:rsidR="00A34898" w:rsidRPr="002163B6" w:rsidRDefault="00A34898" w:rsidP="006E09A6">
            <w:pPr>
              <w:jc w:val="right"/>
              <w:rPr>
                <w:sz w:val="21"/>
                <w:szCs w:val="24"/>
              </w:rPr>
            </w:pPr>
          </w:p>
        </w:tc>
        <w:tc>
          <w:tcPr>
            <w:tcW w:w="1139" w:type="dxa"/>
            <w:vMerge/>
            <w:vAlign w:val="center"/>
          </w:tcPr>
          <w:p w:rsidR="00A34898" w:rsidRPr="002163B6" w:rsidRDefault="00A34898" w:rsidP="006E09A6">
            <w:pPr>
              <w:jc w:val="center"/>
              <w:rPr>
                <w:sz w:val="21"/>
                <w:szCs w:val="24"/>
              </w:rPr>
            </w:pPr>
          </w:p>
        </w:tc>
        <w:tc>
          <w:tcPr>
            <w:tcW w:w="1162" w:type="dxa"/>
            <w:vMerge/>
            <w:vAlign w:val="center"/>
          </w:tcPr>
          <w:p w:rsidR="00A34898" w:rsidRPr="002163B6" w:rsidRDefault="00A34898" w:rsidP="006E09A6">
            <w:pPr>
              <w:jc w:val="center"/>
              <w:rPr>
                <w:sz w:val="21"/>
                <w:szCs w:val="24"/>
              </w:rPr>
            </w:pPr>
          </w:p>
        </w:tc>
        <w:tc>
          <w:tcPr>
            <w:tcW w:w="1303" w:type="dxa"/>
            <w:vMerge/>
          </w:tcPr>
          <w:p w:rsidR="00A34898" w:rsidRPr="002163B6" w:rsidRDefault="00A34898" w:rsidP="006E09A6">
            <w:pPr>
              <w:jc w:val="center"/>
              <w:rPr>
                <w:rStyle w:val="fontstyle01"/>
                <w:rFonts w:ascii="Times New Roman" w:hAnsi="Times New Roman"/>
                <w:sz w:val="21"/>
              </w:rPr>
            </w:pPr>
          </w:p>
        </w:tc>
      </w:tr>
      <w:tr w:rsidR="00A34898" w:rsidRPr="00DF5E8B" w:rsidTr="00A34898">
        <w:trPr>
          <w:trHeight w:val="238"/>
          <w:jc w:val="center"/>
        </w:trPr>
        <w:tc>
          <w:tcPr>
            <w:tcW w:w="988" w:type="dxa"/>
          </w:tcPr>
          <w:p w:rsidR="00A34898" w:rsidRPr="002163B6" w:rsidRDefault="00A34898" w:rsidP="006E09A6">
            <w:pPr>
              <w:widowControl/>
              <w:jc w:val="center"/>
              <w:rPr>
                <w:sz w:val="21"/>
                <w:szCs w:val="24"/>
              </w:rPr>
            </w:pPr>
            <w:r w:rsidRPr="002163B6">
              <w:rPr>
                <w:sz w:val="21"/>
                <w:szCs w:val="24"/>
              </w:rPr>
              <w:t>M4</w:t>
            </w:r>
          </w:p>
        </w:tc>
        <w:tc>
          <w:tcPr>
            <w:tcW w:w="1559" w:type="dxa"/>
            <w:vMerge/>
            <w:vAlign w:val="center"/>
          </w:tcPr>
          <w:p w:rsidR="00A34898" w:rsidRPr="002163B6" w:rsidRDefault="00A34898" w:rsidP="006E09A6">
            <w:pPr>
              <w:jc w:val="right"/>
              <w:rPr>
                <w:sz w:val="21"/>
              </w:rPr>
            </w:pPr>
          </w:p>
        </w:tc>
        <w:tc>
          <w:tcPr>
            <w:tcW w:w="1139" w:type="dxa"/>
            <w:vMerge/>
            <w:vAlign w:val="center"/>
          </w:tcPr>
          <w:p w:rsidR="00A34898" w:rsidRPr="002163B6" w:rsidRDefault="00A34898" w:rsidP="006E09A6">
            <w:pPr>
              <w:jc w:val="center"/>
              <w:rPr>
                <w:sz w:val="21"/>
                <w:szCs w:val="24"/>
              </w:rPr>
            </w:pPr>
          </w:p>
        </w:tc>
        <w:tc>
          <w:tcPr>
            <w:tcW w:w="1162" w:type="dxa"/>
            <w:vMerge/>
            <w:vAlign w:val="center"/>
          </w:tcPr>
          <w:p w:rsidR="00A34898" w:rsidRPr="002163B6" w:rsidRDefault="00A34898" w:rsidP="006E09A6">
            <w:pPr>
              <w:jc w:val="center"/>
              <w:rPr>
                <w:rStyle w:val="fontstyle01"/>
                <w:rFonts w:ascii="Times New Roman" w:hAnsi="Times New Roman"/>
                <w:sz w:val="21"/>
              </w:rPr>
            </w:pPr>
          </w:p>
        </w:tc>
        <w:tc>
          <w:tcPr>
            <w:tcW w:w="1303" w:type="dxa"/>
            <w:vMerge/>
          </w:tcPr>
          <w:p w:rsidR="00A34898" w:rsidRPr="002163B6" w:rsidRDefault="00A34898" w:rsidP="006E09A6">
            <w:pPr>
              <w:jc w:val="center"/>
              <w:rPr>
                <w:rStyle w:val="fontstyle01"/>
                <w:rFonts w:ascii="Times New Roman" w:hAnsi="Times New Roman"/>
                <w:sz w:val="21"/>
              </w:rPr>
            </w:pPr>
          </w:p>
        </w:tc>
      </w:tr>
      <w:tr w:rsidR="00A34898" w:rsidRPr="00DF5E8B" w:rsidTr="00A34898">
        <w:trPr>
          <w:trHeight w:val="238"/>
          <w:jc w:val="center"/>
        </w:trPr>
        <w:tc>
          <w:tcPr>
            <w:tcW w:w="988" w:type="dxa"/>
          </w:tcPr>
          <w:p w:rsidR="00A34898" w:rsidRPr="002163B6" w:rsidRDefault="00A34898" w:rsidP="006E09A6">
            <w:pPr>
              <w:widowControl/>
              <w:jc w:val="center"/>
              <w:rPr>
                <w:sz w:val="21"/>
                <w:szCs w:val="24"/>
              </w:rPr>
            </w:pPr>
            <w:r w:rsidRPr="002163B6">
              <w:rPr>
                <w:sz w:val="21"/>
                <w:szCs w:val="24"/>
              </w:rPr>
              <w:t>M5</w:t>
            </w:r>
          </w:p>
        </w:tc>
        <w:tc>
          <w:tcPr>
            <w:tcW w:w="1559" w:type="dxa"/>
            <w:vMerge/>
            <w:vAlign w:val="center"/>
          </w:tcPr>
          <w:p w:rsidR="00A34898" w:rsidRPr="002163B6" w:rsidRDefault="00A34898" w:rsidP="006E09A6">
            <w:pPr>
              <w:jc w:val="right"/>
              <w:rPr>
                <w:sz w:val="21"/>
                <w:szCs w:val="24"/>
              </w:rPr>
            </w:pPr>
          </w:p>
        </w:tc>
        <w:tc>
          <w:tcPr>
            <w:tcW w:w="1139" w:type="dxa"/>
            <w:vMerge/>
            <w:vAlign w:val="center"/>
          </w:tcPr>
          <w:p w:rsidR="00A34898" w:rsidRPr="002163B6" w:rsidRDefault="00A34898" w:rsidP="006E09A6">
            <w:pPr>
              <w:jc w:val="center"/>
              <w:rPr>
                <w:sz w:val="21"/>
                <w:szCs w:val="24"/>
              </w:rPr>
            </w:pPr>
          </w:p>
        </w:tc>
        <w:tc>
          <w:tcPr>
            <w:tcW w:w="1162" w:type="dxa"/>
            <w:vMerge/>
            <w:vAlign w:val="center"/>
          </w:tcPr>
          <w:p w:rsidR="00A34898" w:rsidRPr="002163B6" w:rsidRDefault="00A34898" w:rsidP="006E09A6">
            <w:pPr>
              <w:jc w:val="center"/>
              <w:rPr>
                <w:sz w:val="21"/>
                <w:szCs w:val="24"/>
              </w:rPr>
            </w:pPr>
          </w:p>
        </w:tc>
        <w:tc>
          <w:tcPr>
            <w:tcW w:w="1303" w:type="dxa"/>
            <w:vMerge/>
          </w:tcPr>
          <w:p w:rsidR="00A34898" w:rsidRPr="002163B6" w:rsidRDefault="00A34898" w:rsidP="006E09A6">
            <w:pPr>
              <w:jc w:val="center"/>
              <w:rPr>
                <w:rStyle w:val="fontstyle01"/>
                <w:rFonts w:ascii="Times New Roman" w:hAnsi="Times New Roman"/>
                <w:sz w:val="21"/>
              </w:rPr>
            </w:pPr>
          </w:p>
        </w:tc>
      </w:tr>
      <w:tr w:rsidR="00A34898" w:rsidRPr="00DF5E8B" w:rsidTr="00A34898">
        <w:trPr>
          <w:trHeight w:val="238"/>
          <w:jc w:val="center"/>
        </w:trPr>
        <w:tc>
          <w:tcPr>
            <w:tcW w:w="988" w:type="dxa"/>
          </w:tcPr>
          <w:p w:rsidR="00A34898" w:rsidRPr="002163B6" w:rsidRDefault="00A34898" w:rsidP="006E09A6">
            <w:pPr>
              <w:widowControl/>
              <w:jc w:val="center"/>
              <w:rPr>
                <w:sz w:val="21"/>
                <w:szCs w:val="24"/>
              </w:rPr>
            </w:pPr>
            <w:r w:rsidRPr="002163B6">
              <w:rPr>
                <w:sz w:val="21"/>
                <w:szCs w:val="24"/>
              </w:rPr>
              <w:t>M6</w:t>
            </w:r>
          </w:p>
        </w:tc>
        <w:tc>
          <w:tcPr>
            <w:tcW w:w="1559" w:type="dxa"/>
            <w:vMerge/>
            <w:vAlign w:val="center"/>
          </w:tcPr>
          <w:p w:rsidR="00A34898" w:rsidRPr="002163B6" w:rsidRDefault="00A34898" w:rsidP="006E09A6">
            <w:pPr>
              <w:jc w:val="right"/>
              <w:rPr>
                <w:sz w:val="21"/>
                <w:szCs w:val="24"/>
              </w:rPr>
            </w:pPr>
          </w:p>
        </w:tc>
        <w:tc>
          <w:tcPr>
            <w:tcW w:w="1139" w:type="dxa"/>
            <w:vMerge/>
            <w:vAlign w:val="center"/>
          </w:tcPr>
          <w:p w:rsidR="00A34898" w:rsidRPr="002163B6" w:rsidRDefault="00A34898" w:rsidP="006E09A6">
            <w:pPr>
              <w:jc w:val="center"/>
              <w:rPr>
                <w:sz w:val="21"/>
                <w:szCs w:val="24"/>
              </w:rPr>
            </w:pPr>
          </w:p>
        </w:tc>
        <w:tc>
          <w:tcPr>
            <w:tcW w:w="1162" w:type="dxa"/>
            <w:vMerge/>
            <w:vAlign w:val="center"/>
          </w:tcPr>
          <w:p w:rsidR="00A34898" w:rsidRPr="002163B6" w:rsidRDefault="00A34898" w:rsidP="006E09A6">
            <w:pPr>
              <w:jc w:val="center"/>
              <w:rPr>
                <w:rStyle w:val="fontstyle01"/>
                <w:rFonts w:ascii="Times New Roman" w:hAnsi="Times New Roman"/>
                <w:sz w:val="21"/>
              </w:rPr>
            </w:pPr>
          </w:p>
        </w:tc>
        <w:tc>
          <w:tcPr>
            <w:tcW w:w="1303" w:type="dxa"/>
            <w:vMerge/>
          </w:tcPr>
          <w:p w:rsidR="00A34898" w:rsidRPr="002163B6" w:rsidRDefault="00A34898" w:rsidP="006E09A6">
            <w:pPr>
              <w:jc w:val="center"/>
              <w:rPr>
                <w:rStyle w:val="fontstyle01"/>
                <w:rFonts w:ascii="Times New Roman" w:hAnsi="Times New Roman"/>
                <w:sz w:val="21"/>
              </w:rPr>
            </w:pPr>
          </w:p>
        </w:tc>
      </w:tr>
      <w:tr w:rsidR="00A34898" w:rsidRPr="00DF5E8B" w:rsidTr="00A34898">
        <w:trPr>
          <w:trHeight w:val="238"/>
          <w:jc w:val="center"/>
        </w:trPr>
        <w:tc>
          <w:tcPr>
            <w:tcW w:w="988" w:type="dxa"/>
          </w:tcPr>
          <w:p w:rsidR="00A34898" w:rsidRPr="002163B6" w:rsidRDefault="00A34898" w:rsidP="006E09A6">
            <w:pPr>
              <w:widowControl/>
              <w:jc w:val="center"/>
              <w:rPr>
                <w:sz w:val="21"/>
                <w:szCs w:val="24"/>
              </w:rPr>
            </w:pPr>
            <w:r w:rsidRPr="002163B6">
              <w:rPr>
                <w:sz w:val="21"/>
                <w:szCs w:val="24"/>
              </w:rPr>
              <w:t>M7</w:t>
            </w:r>
          </w:p>
        </w:tc>
        <w:tc>
          <w:tcPr>
            <w:tcW w:w="1559" w:type="dxa"/>
            <w:vMerge/>
            <w:vAlign w:val="center"/>
          </w:tcPr>
          <w:p w:rsidR="00A34898" w:rsidRPr="002163B6" w:rsidRDefault="00A34898" w:rsidP="006E09A6">
            <w:pPr>
              <w:jc w:val="right"/>
              <w:rPr>
                <w:sz w:val="21"/>
              </w:rPr>
            </w:pPr>
          </w:p>
        </w:tc>
        <w:tc>
          <w:tcPr>
            <w:tcW w:w="1139" w:type="dxa"/>
            <w:vMerge/>
            <w:vAlign w:val="center"/>
          </w:tcPr>
          <w:p w:rsidR="00A34898" w:rsidRPr="002163B6" w:rsidRDefault="00A34898" w:rsidP="006E09A6">
            <w:pPr>
              <w:jc w:val="center"/>
              <w:rPr>
                <w:sz w:val="21"/>
                <w:szCs w:val="24"/>
              </w:rPr>
            </w:pPr>
          </w:p>
        </w:tc>
        <w:tc>
          <w:tcPr>
            <w:tcW w:w="1162" w:type="dxa"/>
            <w:vMerge/>
            <w:vAlign w:val="center"/>
          </w:tcPr>
          <w:p w:rsidR="00A34898" w:rsidRPr="002163B6" w:rsidRDefault="00A34898" w:rsidP="006E09A6">
            <w:pPr>
              <w:jc w:val="center"/>
              <w:rPr>
                <w:rStyle w:val="fontstyle01"/>
                <w:rFonts w:ascii="Times New Roman" w:hAnsi="Times New Roman"/>
                <w:sz w:val="21"/>
              </w:rPr>
            </w:pPr>
          </w:p>
        </w:tc>
        <w:tc>
          <w:tcPr>
            <w:tcW w:w="1303" w:type="dxa"/>
            <w:vMerge/>
          </w:tcPr>
          <w:p w:rsidR="00A34898" w:rsidRPr="002163B6" w:rsidRDefault="00A34898" w:rsidP="006E09A6">
            <w:pPr>
              <w:jc w:val="center"/>
              <w:rPr>
                <w:rStyle w:val="fontstyle01"/>
                <w:rFonts w:ascii="Times New Roman" w:hAnsi="Times New Roman"/>
                <w:sz w:val="21"/>
              </w:rPr>
            </w:pPr>
          </w:p>
        </w:tc>
      </w:tr>
      <w:tr w:rsidR="00A34898" w:rsidRPr="00DF5E8B" w:rsidTr="00A34898">
        <w:trPr>
          <w:trHeight w:val="238"/>
          <w:jc w:val="center"/>
        </w:trPr>
        <w:tc>
          <w:tcPr>
            <w:tcW w:w="988" w:type="dxa"/>
          </w:tcPr>
          <w:p w:rsidR="00A34898" w:rsidRPr="002163B6" w:rsidRDefault="00A34898" w:rsidP="006E09A6">
            <w:pPr>
              <w:widowControl/>
              <w:jc w:val="center"/>
              <w:rPr>
                <w:sz w:val="21"/>
                <w:szCs w:val="24"/>
              </w:rPr>
            </w:pPr>
            <w:r w:rsidRPr="002163B6">
              <w:rPr>
                <w:sz w:val="21"/>
                <w:szCs w:val="24"/>
              </w:rPr>
              <w:t>M8</w:t>
            </w:r>
          </w:p>
        </w:tc>
        <w:tc>
          <w:tcPr>
            <w:tcW w:w="1559" w:type="dxa"/>
            <w:vMerge/>
            <w:vAlign w:val="center"/>
          </w:tcPr>
          <w:p w:rsidR="00A34898" w:rsidRPr="002163B6" w:rsidRDefault="00A34898" w:rsidP="006E09A6">
            <w:pPr>
              <w:jc w:val="right"/>
              <w:rPr>
                <w:sz w:val="21"/>
              </w:rPr>
            </w:pPr>
          </w:p>
        </w:tc>
        <w:tc>
          <w:tcPr>
            <w:tcW w:w="1139" w:type="dxa"/>
            <w:vMerge/>
            <w:vAlign w:val="center"/>
          </w:tcPr>
          <w:p w:rsidR="00A34898" w:rsidRPr="002163B6" w:rsidRDefault="00A34898" w:rsidP="006E09A6">
            <w:pPr>
              <w:jc w:val="center"/>
              <w:rPr>
                <w:sz w:val="21"/>
                <w:szCs w:val="24"/>
              </w:rPr>
            </w:pPr>
          </w:p>
        </w:tc>
        <w:tc>
          <w:tcPr>
            <w:tcW w:w="1162" w:type="dxa"/>
            <w:vMerge/>
            <w:vAlign w:val="center"/>
          </w:tcPr>
          <w:p w:rsidR="00A34898" w:rsidRPr="002163B6" w:rsidRDefault="00A34898" w:rsidP="006E09A6">
            <w:pPr>
              <w:jc w:val="center"/>
              <w:rPr>
                <w:rStyle w:val="fontstyle01"/>
                <w:rFonts w:ascii="Times New Roman" w:hAnsi="Times New Roman"/>
                <w:sz w:val="21"/>
              </w:rPr>
            </w:pPr>
          </w:p>
        </w:tc>
        <w:tc>
          <w:tcPr>
            <w:tcW w:w="1303" w:type="dxa"/>
            <w:vMerge/>
          </w:tcPr>
          <w:p w:rsidR="00A34898" w:rsidRPr="002163B6" w:rsidRDefault="00A34898" w:rsidP="006E09A6">
            <w:pPr>
              <w:jc w:val="center"/>
              <w:rPr>
                <w:rStyle w:val="fontstyle01"/>
                <w:rFonts w:ascii="Times New Roman" w:hAnsi="Times New Roman"/>
                <w:sz w:val="21"/>
              </w:rPr>
            </w:pPr>
          </w:p>
        </w:tc>
      </w:tr>
      <w:tr w:rsidR="00A34898" w:rsidRPr="00DF5E8B" w:rsidTr="00A34898">
        <w:trPr>
          <w:trHeight w:val="238"/>
          <w:jc w:val="center"/>
        </w:trPr>
        <w:tc>
          <w:tcPr>
            <w:tcW w:w="988" w:type="dxa"/>
          </w:tcPr>
          <w:p w:rsidR="00A34898" w:rsidRPr="002163B6" w:rsidRDefault="00A34898" w:rsidP="006E09A6">
            <w:pPr>
              <w:widowControl/>
              <w:jc w:val="center"/>
              <w:rPr>
                <w:sz w:val="21"/>
                <w:szCs w:val="24"/>
              </w:rPr>
            </w:pPr>
            <w:r w:rsidRPr="002163B6">
              <w:rPr>
                <w:sz w:val="21"/>
                <w:szCs w:val="24"/>
              </w:rPr>
              <w:t>M9</w:t>
            </w:r>
          </w:p>
        </w:tc>
        <w:tc>
          <w:tcPr>
            <w:tcW w:w="1559" w:type="dxa"/>
            <w:vMerge/>
            <w:vAlign w:val="center"/>
          </w:tcPr>
          <w:p w:rsidR="00A34898" w:rsidRPr="002163B6" w:rsidRDefault="00A34898" w:rsidP="006E09A6">
            <w:pPr>
              <w:widowControl/>
              <w:jc w:val="right"/>
              <w:rPr>
                <w:sz w:val="21"/>
              </w:rPr>
            </w:pPr>
          </w:p>
        </w:tc>
        <w:tc>
          <w:tcPr>
            <w:tcW w:w="1139" w:type="dxa"/>
            <w:vMerge/>
            <w:vAlign w:val="center"/>
          </w:tcPr>
          <w:p w:rsidR="00A34898" w:rsidRPr="002163B6" w:rsidRDefault="00A34898" w:rsidP="006E09A6">
            <w:pPr>
              <w:widowControl/>
              <w:jc w:val="center"/>
              <w:rPr>
                <w:sz w:val="21"/>
                <w:szCs w:val="24"/>
              </w:rPr>
            </w:pPr>
          </w:p>
        </w:tc>
        <w:tc>
          <w:tcPr>
            <w:tcW w:w="1162" w:type="dxa"/>
            <w:vMerge/>
            <w:vAlign w:val="center"/>
          </w:tcPr>
          <w:p w:rsidR="00A34898" w:rsidRPr="002163B6" w:rsidRDefault="00A34898" w:rsidP="006E09A6">
            <w:pPr>
              <w:widowControl/>
              <w:jc w:val="center"/>
              <w:rPr>
                <w:rStyle w:val="fontstyle01"/>
                <w:rFonts w:ascii="Times New Roman" w:hAnsi="Times New Roman"/>
                <w:sz w:val="21"/>
              </w:rPr>
            </w:pPr>
          </w:p>
        </w:tc>
        <w:tc>
          <w:tcPr>
            <w:tcW w:w="1303" w:type="dxa"/>
            <w:vMerge/>
          </w:tcPr>
          <w:p w:rsidR="00A34898" w:rsidRPr="002163B6" w:rsidRDefault="00A34898" w:rsidP="006E09A6">
            <w:pPr>
              <w:widowControl/>
              <w:jc w:val="center"/>
              <w:rPr>
                <w:rStyle w:val="fontstyle01"/>
                <w:rFonts w:ascii="Times New Roman" w:hAnsi="Times New Roman"/>
                <w:sz w:val="21"/>
              </w:rPr>
            </w:pPr>
          </w:p>
        </w:tc>
      </w:tr>
    </w:tbl>
    <w:p w:rsidR="00AD4F0F" w:rsidRDefault="00AD4F0F" w:rsidP="00AD4F0F">
      <w:pPr>
        <w:spacing w:line="360" w:lineRule="auto"/>
      </w:pPr>
      <w:r w:rsidRPr="006337EF">
        <w:rPr>
          <w:rFonts w:hint="eastAsia"/>
          <w:b/>
        </w:rPr>
        <w:t>检测要求：</w:t>
      </w:r>
      <w:r w:rsidR="00B07F80">
        <w:rPr>
          <w:rFonts w:hint="eastAsia"/>
        </w:rPr>
        <w:t>对</w:t>
      </w:r>
      <w:r w:rsidR="0043244B">
        <w:rPr>
          <w:rFonts w:hint="eastAsia"/>
        </w:rPr>
        <w:t>样本中的</w:t>
      </w:r>
      <w:r w:rsidR="00B07F80">
        <w:rPr>
          <w:rFonts w:hint="eastAsia"/>
        </w:rPr>
        <w:t>总</w:t>
      </w:r>
      <w:r>
        <w:rPr>
          <w:rFonts w:hint="eastAsia"/>
        </w:rPr>
        <w:t>DNA</w:t>
      </w:r>
      <w:r>
        <w:rPr>
          <w:rFonts w:hint="eastAsia"/>
        </w:rPr>
        <w:t>和</w:t>
      </w:r>
      <w:r w:rsidR="00B07F80">
        <w:rPr>
          <w:rFonts w:hint="eastAsia"/>
        </w:rPr>
        <w:t>总</w:t>
      </w:r>
      <w:r>
        <w:rPr>
          <w:rFonts w:hint="eastAsia"/>
        </w:rPr>
        <w:t>RNA</w:t>
      </w:r>
      <w:r w:rsidR="00B07F80">
        <w:rPr>
          <w:rFonts w:hint="eastAsia"/>
        </w:rPr>
        <w:t>均进行检测</w:t>
      </w:r>
      <w:r w:rsidR="0043244B">
        <w:rPr>
          <w:rFonts w:hint="eastAsia"/>
        </w:rPr>
        <w:t>。</w:t>
      </w:r>
    </w:p>
    <w:p w:rsidR="00AD4F0F" w:rsidRDefault="00AD4F0F" w:rsidP="00AD4F0F">
      <w:pPr>
        <w:spacing w:line="360" w:lineRule="auto"/>
      </w:pPr>
      <w:r w:rsidRPr="006337EF">
        <w:rPr>
          <w:rFonts w:hint="eastAsia"/>
          <w:b/>
        </w:rPr>
        <w:t>样本处理：</w:t>
      </w:r>
      <w:r w:rsidR="000E5F6D">
        <w:rPr>
          <w:rFonts w:hint="eastAsia"/>
        </w:rPr>
        <w:t>样</w:t>
      </w:r>
      <w:r>
        <w:rPr>
          <w:rFonts w:hint="eastAsia"/>
        </w:rPr>
        <w:t>本</w:t>
      </w:r>
      <w:r w:rsidR="000E5F6D">
        <w:rPr>
          <w:rFonts w:hint="eastAsia"/>
        </w:rPr>
        <w:t>融化</w:t>
      </w:r>
      <w:proofErr w:type="gramStart"/>
      <w:r w:rsidR="000E5F6D">
        <w:rPr>
          <w:rFonts w:hint="eastAsia"/>
        </w:rPr>
        <w:t>并平衡至</w:t>
      </w:r>
      <w:proofErr w:type="gramEnd"/>
      <w:r w:rsidR="000E5F6D">
        <w:rPr>
          <w:rFonts w:hint="eastAsia"/>
        </w:rPr>
        <w:t>室温后</w:t>
      </w:r>
      <w:r w:rsidR="000914A9">
        <w:rPr>
          <w:rFonts w:hint="eastAsia"/>
        </w:rPr>
        <w:t>，取</w:t>
      </w:r>
      <w:r w:rsidR="000914A9">
        <w:rPr>
          <w:rFonts w:hint="eastAsia"/>
        </w:rPr>
        <w:t>2</w:t>
      </w:r>
      <w:r w:rsidR="000914A9">
        <w:t>00</w:t>
      </w:r>
      <w:r w:rsidR="000914A9">
        <w:rPr>
          <w:rFonts w:hint="eastAsia"/>
        </w:rPr>
        <w:t xml:space="preserve"> </w:t>
      </w:r>
      <w:r w:rsidR="000914A9">
        <w:t>µ</w:t>
      </w:r>
      <w:r w:rsidR="000914A9">
        <w:rPr>
          <w:rFonts w:hint="eastAsia"/>
        </w:rPr>
        <w:t>l</w:t>
      </w:r>
      <w:r w:rsidR="008D4692">
        <w:rPr>
          <w:rFonts w:hint="eastAsia"/>
        </w:rPr>
        <w:t>提取</w:t>
      </w:r>
      <w:r>
        <w:rPr>
          <w:rFonts w:hint="eastAsia"/>
        </w:rPr>
        <w:t>核酸。</w:t>
      </w:r>
    </w:p>
    <w:p w:rsidR="00AD4F0F" w:rsidRPr="006337EF" w:rsidRDefault="00650884" w:rsidP="00AD4F0F">
      <w:pPr>
        <w:spacing w:line="360" w:lineRule="auto"/>
        <w:rPr>
          <w:b/>
        </w:rPr>
      </w:pPr>
      <w:r>
        <w:rPr>
          <w:rFonts w:hint="eastAsia"/>
          <w:b/>
        </w:rPr>
        <w:t>操作步骤</w:t>
      </w:r>
      <w:r w:rsidR="00AD4F0F" w:rsidRPr="006337EF">
        <w:rPr>
          <w:rFonts w:hint="eastAsia"/>
          <w:b/>
        </w:rPr>
        <w:t>：</w:t>
      </w:r>
    </w:p>
    <w:p w:rsidR="00AD4F0F" w:rsidRDefault="00AD4F0F" w:rsidP="000914A9">
      <w:pPr>
        <w:pStyle w:val="a3"/>
        <w:numPr>
          <w:ilvl w:val="0"/>
          <w:numId w:val="1"/>
        </w:numPr>
        <w:spacing w:line="360" w:lineRule="auto"/>
        <w:ind w:firstLineChars="0"/>
      </w:pPr>
      <w:r>
        <w:rPr>
          <w:rFonts w:hint="eastAsia"/>
        </w:rPr>
        <w:t>对</w:t>
      </w:r>
      <w:r>
        <w:rPr>
          <w:rFonts w:hint="eastAsia"/>
        </w:rPr>
        <w:t>M</w:t>
      </w:r>
      <w:r>
        <w:t>1</w:t>
      </w:r>
      <w:r w:rsidR="00F3181C">
        <w:rPr>
          <w:rFonts w:hint="eastAsia"/>
        </w:rPr>
        <w:t>~M</w:t>
      </w:r>
      <w:r w:rsidR="00F3181C">
        <w:t>9</w:t>
      </w:r>
      <w:proofErr w:type="gramStart"/>
      <w:r w:rsidR="004E5C20">
        <w:rPr>
          <w:rFonts w:hint="eastAsia"/>
        </w:rPr>
        <w:t>各</w:t>
      </w:r>
      <w:proofErr w:type="gramEnd"/>
      <w:r>
        <w:rPr>
          <w:rFonts w:hint="eastAsia"/>
        </w:rPr>
        <w:t>检测</w:t>
      </w:r>
      <w:r w:rsidR="00F3181C">
        <w:rPr>
          <w:rFonts w:hint="eastAsia"/>
        </w:rPr>
        <w:t>1</w:t>
      </w:r>
      <w:r w:rsidR="00F3181C">
        <w:rPr>
          <w:rFonts w:hint="eastAsia"/>
        </w:rPr>
        <w:t>次</w:t>
      </w:r>
      <w:r w:rsidR="004E5C20">
        <w:rPr>
          <w:rFonts w:hint="eastAsia"/>
        </w:rPr>
        <w:t>。</w:t>
      </w:r>
    </w:p>
    <w:p w:rsidR="00AD4F0F" w:rsidRDefault="00AD4F0F" w:rsidP="00AD4F0F">
      <w:pPr>
        <w:pStyle w:val="a3"/>
        <w:numPr>
          <w:ilvl w:val="0"/>
          <w:numId w:val="1"/>
        </w:numPr>
        <w:spacing w:line="360" w:lineRule="auto"/>
        <w:ind w:firstLineChars="0"/>
      </w:pPr>
      <w:r>
        <w:rPr>
          <w:rFonts w:hint="eastAsia"/>
        </w:rPr>
        <w:t>对</w:t>
      </w:r>
      <w:r w:rsidR="00F3181C">
        <w:rPr>
          <w:rFonts w:hint="eastAsia"/>
        </w:rPr>
        <w:t>M1~M</w:t>
      </w:r>
      <w:r w:rsidR="00900825">
        <w:t>8</w:t>
      </w:r>
      <w:r w:rsidR="00F3181C">
        <w:rPr>
          <w:rFonts w:hint="eastAsia"/>
        </w:rPr>
        <w:t>按</w:t>
      </w:r>
      <w:r w:rsidR="00F3181C">
        <w:rPr>
          <w:rFonts w:hint="eastAsia"/>
        </w:rPr>
        <w:t>1:</w:t>
      </w:r>
      <w:r w:rsidR="00F3181C">
        <w:t>10</w:t>
      </w:r>
      <w:r w:rsidR="00F3181C">
        <w:rPr>
          <w:rFonts w:hint="eastAsia"/>
        </w:rPr>
        <w:t>稀释</w:t>
      </w:r>
      <w:r w:rsidR="004E5C20">
        <w:rPr>
          <w:rFonts w:hint="eastAsia"/>
        </w:rPr>
        <w:t>，</w:t>
      </w:r>
      <w:r w:rsidR="00F3181C">
        <w:rPr>
          <w:rFonts w:hint="eastAsia"/>
        </w:rPr>
        <w:t>记作</w:t>
      </w:r>
      <w:r w:rsidR="00F3181C">
        <w:rPr>
          <w:rFonts w:hint="eastAsia"/>
        </w:rPr>
        <w:t>M1-10~M</w:t>
      </w:r>
      <w:r w:rsidR="00900825">
        <w:t>8</w:t>
      </w:r>
      <w:r w:rsidR="00F3181C">
        <w:rPr>
          <w:rFonts w:hint="eastAsia"/>
        </w:rPr>
        <w:t>-10</w:t>
      </w:r>
      <w:r w:rsidR="004E5C20">
        <w:rPr>
          <w:rFonts w:hint="eastAsia"/>
        </w:rPr>
        <w:t>并各</w:t>
      </w:r>
      <w:r>
        <w:rPr>
          <w:rFonts w:hint="eastAsia"/>
        </w:rPr>
        <w:t>检测</w:t>
      </w:r>
      <w:r w:rsidR="00F3181C">
        <w:rPr>
          <w:rFonts w:hint="eastAsia"/>
        </w:rPr>
        <w:t>1</w:t>
      </w:r>
      <w:r w:rsidR="009B7021">
        <w:rPr>
          <w:rFonts w:hint="eastAsia"/>
        </w:rPr>
        <w:t>0</w:t>
      </w:r>
      <w:r w:rsidR="00F3181C">
        <w:rPr>
          <w:rFonts w:hint="eastAsia"/>
        </w:rPr>
        <w:t>次</w:t>
      </w:r>
      <w:r w:rsidR="004E5C20">
        <w:rPr>
          <w:rFonts w:hint="eastAsia"/>
        </w:rPr>
        <w:t>。</w:t>
      </w:r>
    </w:p>
    <w:p w:rsidR="00CF2ACB" w:rsidRPr="004A4E09" w:rsidRDefault="00CF2ACB" w:rsidP="00CF2ACB">
      <w:pPr>
        <w:pStyle w:val="a3"/>
        <w:spacing w:line="360" w:lineRule="auto"/>
        <w:ind w:left="360" w:firstLineChars="0" w:firstLine="0"/>
        <w:rPr>
          <w:sz w:val="21"/>
        </w:rPr>
      </w:pPr>
      <w:r w:rsidRPr="004A4E09">
        <w:rPr>
          <w:rFonts w:hint="eastAsia"/>
          <w:sz w:val="21"/>
        </w:rPr>
        <w:t>注：</w:t>
      </w:r>
      <w:r w:rsidR="00E72B82">
        <w:rPr>
          <w:rFonts w:hint="eastAsia"/>
          <w:sz w:val="21"/>
        </w:rPr>
        <w:t>1</w:t>
      </w:r>
      <w:r w:rsidR="00E72B82">
        <w:rPr>
          <w:sz w:val="21"/>
        </w:rPr>
        <w:t>.</w:t>
      </w:r>
      <w:r w:rsidR="00E72B82">
        <w:rPr>
          <w:rFonts w:hint="eastAsia"/>
          <w:sz w:val="21"/>
        </w:rPr>
        <w:t>检测结</w:t>
      </w:r>
      <w:bookmarkStart w:id="0" w:name="_GoBack"/>
      <w:bookmarkEnd w:id="0"/>
      <w:r w:rsidR="00E72B82">
        <w:rPr>
          <w:rFonts w:hint="eastAsia"/>
          <w:sz w:val="21"/>
        </w:rPr>
        <w:t>果正常后再进行</w:t>
      </w:r>
      <w:r w:rsidR="00E72B82">
        <w:rPr>
          <w:rFonts w:hint="eastAsia"/>
          <w:sz w:val="21"/>
        </w:rPr>
        <w:t>2</w:t>
      </w:r>
      <w:r w:rsidR="00E72B82">
        <w:rPr>
          <w:sz w:val="21"/>
        </w:rPr>
        <w:t>.</w:t>
      </w:r>
      <w:r w:rsidR="00E72B82">
        <w:rPr>
          <w:rFonts w:hint="eastAsia"/>
          <w:sz w:val="21"/>
        </w:rPr>
        <w:t>检测。建议</w:t>
      </w:r>
      <w:r w:rsidRPr="004A4E09">
        <w:rPr>
          <w:rFonts w:hint="eastAsia"/>
          <w:sz w:val="21"/>
        </w:rPr>
        <w:t>使用生理盐水进行稀释。</w:t>
      </w:r>
    </w:p>
    <w:p w:rsidR="00162E5C" w:rsidRDefault="00162E5C" w:rsidP="00AD4F0F">
      <w:pPr>
        <w:pStyle w:val="a3"/>
        <w:numPr>
          <w:ilvl w:val="0"/>
          <w:numId w:val="1"/>
        </w:numPr>
        <w:spacing w:line="360" w:lineRule="auto"/>
        <w:ind w:firstLineChars="0"/>
      </w:pPr>
      <w:r>
        <w:rPr>
          <w:rFonts w:hint="eastAsia"/>
        </w:rPr>
        <w:t>按</w:t>
      </w:r>
      <w:r w:rsidR="00DD536F">
        <w:rPr>
          <w:rFonts w:hint="eastAsia"/>
        </w:rPr>
        <w:t>要求</w:t>
      </w:r>
      <w:r>
        <w:rPr>
          <w:rFonts w:hint="eastAsia"/>
        </w:rPr>
        <w:t>格式填写检测原始记录并提交。</w:t>
      </w:r>
    </w:p>
    <w:p w:rsidR="00162E5C" w:rsidRDefault="00162E5C" w:rsidP="00AD4F0F">
      <w:pPr>
        <w:pStyle w:val="a3"/>
        <w:numPr>
          <w:ilvl w:val="0"/>
          <w:numId w:val="1"/>
        </w:numPr>
        <w:spacing w:line="360" w:lineRule="auto"/>
        <w:ind w:firstLineChars="0"/>
      </w:pPr>
      <w:r>
        <w:rPr>
          <w:rFonts w:hint="eastAsia"/>
        </w:rPr>
        <w:t>按要求提交检测结果后，对比样本</w:t>
      </w:r>
      <w:proofErr w:type="gramStart"/>
      <w:r>
        <w:rPr>
          <w:rFonts w:hint="eastAsia"/>
        </w:rPr>
        <w:t>揭</w:t>
      </w:r>
      <w:proofErr w:type="gramEnd"/>
      <w:r>
        <w:rPr>
          <w:rFonts w:hint="eastAsia"/>
        </w:rPr>
        <w:t>盲信息，重新整理</w:t>
      </w:r>
      <w:r w:rsidR="00CC7F6B">
        <w:rPr>
          <w:rFonts w:hint="eastAsia"/>
        </w:rPr>
        <w:t>检测原始记录</w:t>
      </w:r>
      <w:r>
        <w:rPr>
          <w:rFonts w:hint="eastAsia"/>
        </w:rPr>
        <w:t>并提交。</w:t>
      </w:r>
    </w:p>
    <w:p w:rsidR="00CF2ACB" w:rsidRDefault="00CF2ACB" w:rsidP="00AD4F0F">
      <w:pPr>
        <w:pStyle w:val="a3"/>
        <w:numPr>
          <w:ilvl w:val="0"/>
          <w:numId w:val="1"/>
        </w:numPr>
        <w:spacing w:line="360" w:lineRule="auto"/>
        <w:ind w:firstLineChars="0"/>
      </w:pPr>
      <w:r>
        <w:rPr>
          <w:rFonts w:hint="eastAsia"/>
        </w:rPr>
        <w:t>根据样本</w:t>
      </w:r>
      <w:proofErr w:type="gramStart"/>
      <w:r>
        <w:rPr>
          <w:rFonts w:hint="eastAsia"/>
        </w:rPr>
        <w:t>揭</w:t>
      </w:r>
      <w:proofErr w:type="gramEnd"/>
      <w:r>
        <w:rPr>
          <w:rFonts w:hint="eastAsia"/>
        </w:rPr>
        <w:t>盲信息</w:t>
      </w:r>
      <w:r w:rsidR="00162E5C">
        <w:rPr>
          <w:rFonts w:hint="eastAsia"/>
        </w:rPr>
        <w:t>，</w:t>
      </w:r>
      <w:r>
        <w:rPr>
          <w:rFonts w:hint="eastAsia"/>
        </w:rPr>
        <w:t>重新分析</w:t>
      </w:r>
      <w:r w:rsidR="00162E5C">
        <w:rPr>
          <w:rFonts w:hint="eastAsia"/>
        </w:rPr>
        <w:t>原始测序数据，</w:t>
      </w:r>
      <w:r w:rsidR="00CC7F6B">
        <w:rPr>
          <w:rFonts w:hint="eastAsia"/>
        </w:rPr>
        <w:t>重新整理检测原始记录并提交。</w:t>
      </w:r>
    </w:p>
    <w:p w:rsidR="00650884" w:rsidRDefault="00650884" w:rsidP="00650884">
      <w:pPr>
        <w:spacing w:line="360" w:lineRule="auto"/>
        <w:rPr>
          <w:b/>
        </w:rPr>
      </w:pPr>
      <w:r w:rsidRPr="00650884">
        <w:rPr>
          <w:rFonts w:hint="eastAsia"/>
          <w:b/>
        </w:rPr>
        <w:t>注意事项：</w:t>
      </w:r>
    </w:p>
    <w:p w:rsidR="00650884" w:rsidRDefault="00650884" w:rsidP="00650884">
      <w:pPr>
        <w:pStyle w:val="a3"/>
        <w:numPr>
          <w:ilvl w:val="0"/>
          <w:numId w:val="2"/>
        </w:numPr>
        <w:spacing w:line="360" w:lineRule="auto"/>
        <w:ind w:firstLineChars="0"/>
      </w:pPr>
      <w:r w:rsidRPr="00650884">
        <w:rPr>
          <w:rFonts w:hint="eastAsia"/>
        </w:rPr>
        <w:t>本参考品虽经灭活处理，但在使用过程中仍应按照传染性物质进行处理，操作应按实验室安全管理条例执行。</w:t>
      </w:r>
    </w:p>
    <w:p w:rsidR="00CE0EF5" w:rsidRDefault="00BE128E" w:rsidP="001F4424">
      <w:pPr>
        <w:pStyle w:val="a3"/>
        <w:widowControl/>
        <w:numPr>
          <w:ilvl w:val="0"/>
          <w:numId w:val="2"/>
        </w:numPr>
        <w:spacing w:line="360" w:lineRule="auto"/>
        <w:ind w:firstLineChars="0"/>
        <w:jc w:val="left"/>
      </w:pPr>
      <w:r>
        <w:rPr>
          <w:rFonts w:hint="eastAsia"/>
        </w:rPr>
        <w:t>按照</w:t>
      </w:r>
      <w:r w:rsidR="00DD536F">
        <w:rPr>
          <w:rFonts w:hint="eastAsia"/>
        </w:rPr>
        <w:t>要求</w:t>
      </w:r>
      <w:r>
        <w:rPr>
          <w:rFonts w:hint="eastAsia"/>
        </w:rPr>
        <w:t>格式填写</w:t>
      </w:r>
      <w:r w:rsidR="00D0492C">
        <w:rPr>
          <w:rFonts w:hint="eastAsia"/>
        </w:rPr>
        <w:t>并反馈</w:t>
      </w:r>
      <w:r>
        <w:rPr>
          <w:rFonts w:hint="eastAsia"/>
        </w:rPr>
        <w:t>检测原始记录，</w:t>
      </w:r>
      <w:r w:rsidR="00D0492C">
        <w:rPr>
          <w:rFonts w:hint="eastAsia"/>
        </w:rPr>
        <w:t>不符合要求的单位将被视为主动终止联合研究。</w:t>
      </w:r>
    </w:p>
    <w:sectPr w:rsidR="00CE0EF5" w:rsidSect="00AC77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11A0" w:rsidRDefault="001F11A0" w:rsidP="0067243D">
      <w:r>
        <w:separator/>
      </w:r>
    </w:p>
  </w:endnote>
  <w:endnote w:type="continuationSeparator" w:id="0">
    <w:p w:rsidR="001F11A0" w:rsidRDefault="001F11A0" w:rsidP="006724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MT">
    <w:altName w:val="Arial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11A0" w:rsidRDefault="001F11A0" w:rsidP="0067243D">
      <w:r>
        <w:separator/>
      </w:r>
    </w:p>
  </w:footnote>
  <w:footnote w:type="continuationSeparator" w:id="0">
    <w:p w:rsidR="001F11A0" w:rsidRDefault="001F11A0" w:rsidP="0067243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015E2"/>
    <w:multiLevelType w:val="hybridMultilevel"/>
    <w:tmpl w:val="C916D4DC"/>
    <w:lvl w:ilvl="0" w:tplc="5A9A1A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5FE3F12"/>
    <w:multiLevelType w:val="hybridMultilevel"/>
    <w:tmpl w:val="18641A38"/>
    <w:lvl w:ilvl="0" w:tplc="00A61F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C7B3DCF"/>
    <w:multiLevelType w:val="multilevel"/>
    <w:tmpl w:val="68EA41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7" w:hanging="367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D7E75"/>
    <w:rsid w:val="0001411A"/>
    <w:rsid w:val="00017CFD"/>
    <w:rsid w:val="00061A4D"/>
    <w:rsid w:val="000914A9"/>
    <w:rsid w:val="000B01FC"/>
    <w:rsid w:val="000C4B48"/>
    <w:rsid w:val="000E5F6D"/>
    <w:rsid w:val="000F3DC4"/>
    <w:rsid w:val="0011048B"/>
    <w:rsid w:val="00140EF2"/>
    <w:rsid w:val="00160256"/>
    <w:rsid w:val="00162E5C"/>
    <w:rsid w:val="00187FDD"/>
    <w:rsid w:val="001A7F56"/>
    <w:rsid w:val="001C095A"/>
    <w:rsid w:val="001F11A0"/>
    <w:rsid w:val="002043F6"/>
    <w:rsid w:val="002163B6"/>
    <w:rsid w:val="00270653"/>
    <w:rsid w:val="00286896"/>
    <w:rsid w:val="00297751"/>
    <w:rsid w:val="002F2290"/>
    <w:rsid w:val="003255B2"/>
    <w:rsid w:val="003509F9"/>
    <w:rsid w:val="003D0C4B"/>
    <w:rsid w:val="003D26F0"/>
    <w:rsid w:val="003E33CE"/>
    <w:rsid w:val="003E59D8"/>
    <w:rsid w:val="003F6332"/>
    <w:rsid w:val="00403093"/>
    <w:rsid w:val="004145AC"/>
    <w:rsid w:val="0043244B"/>
    <w:rsid w:val="004A4E09"/>
    <w:rsid w:val="004E5C20"/>
    <w:rsid w:val="004E662D"/>
    <w:rsid w:val="004E7D78"/>
    <w:rsid w:val="00583776"/>
    <w:rsid w:val="005E3F47"/>
    <w:rsid w:val="005E7C12"/>
    <w:rsid w:val="006120FF"/>
    <w:rsid w:val="006337EF"/>
    <w:rsid w:val="00644ED5"/>
    <w:rsid w:val="00650884"/>
    <w:rsid w:val="00652751"/>
    <w:rsid w:val="0067243D"/>
    <w:rsid w:val="006761D4"/>
    <w:rsid w:val="00684C65"/>
    <w:rsid w:val="006A5D38"/>
    <w:rsid w:val="006E09A6"/>
    <w:rsid w:val="007A4AEC"/>
    <w:rsid w:val="0080028F"/>
    <w:rsid w:val="0083307E"/>
    <w:rsid w:val="00877ABD"/>
    <w:rsid w:val="008D4692"/>
    <w:rsid w:val="00900825"/>
    <w:rsid w:val="00934DEB"/>
    <w:rsid w:val="00946A9E"/>
    <w:rsid w:val="009815FF"/>
    <w:rsid w:val="009B6166"/>
    <w:rsid w:val="009B7021"/>
    <w:rsid w:val="009C466F"/>
    <w:rsid w:val="00A34898"/>
    <w:rsid w:val="00A4070B"/>
    <w:rsid w:val="00AA5052"/>
    <w:rsid w:val="00AC672E"/>
    <w:rsid w:val="00AC7748"/>
    <w:rsid w:val="00AD4F0F"/>
    <w:rsid w:val="00B07F80"/>
    <w:rsid w:val="00B347A6"/>
    <w:rsid w:val="00B375E8"/>
    <w:rsid w:val="00B709CC"/>
    <w:rsid w:val="00B825B4"/>
    <w:rsid w:val="00B91007"/>
    <w:rsid w:val="00BC18B1"/>
    <w:rsid w:val="00BE128E"/>
    <w:rsid w:val="00C420A1"/>
    <w:rsid w:val="00C736F4"/>
    <w:rsid w:val="00CA2B00"/>
    <w:rsid w:val="00CC0822"/>
    <w:rsid w:val="00CC7F6B"/>
    <w:rsid w:val="00CE0EF5"/>
    <w:rsid w:val="00CF2ACB"/>
    <w:rsid w:val="00D0492C"/>
    <w:rsid w:val="00D05F43"/>
    <w:rsid w:val="00D714D4"/>
    <w:rsid w:val="00DD536F"/>
    <w:rsid w:val="00DD7E75"/>
    <w:rsid w:val="00DF5257"/>
    <w:rsid w:val="00DF5E8B"/>
    <w:rsid w:val="00E123BF"/>
    <w:rsid w:val="00E127D8"/>
    <w:rsid w:val="00E7043F"/>
    <w:rsid w:val="00E722C1"/>
    <w:rsid w:val="00E72B82"/>
    <w:rsid w:val="00F3181C"/>
    <w:rsid w:val="00F36621"/>
    <w:rsid w:val="00FE32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4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5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4F0F"/>
    <w:pPr>
      <w:ind w:firstLineChars="200" w:firstLine="420"/>
    </w:pPr>
  </w:style>
  <w:style w:type="character" w:customStyle="1" w:styleId="fontstyle01">
    <w:name w:val="fontstyle01"/>
    <w:basedOn w:val="a0"/>
    <w:rsid w:val="00AD4F0F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  <w:style w:type="table" w:styleId="a4">
    <w:name w:val="Table Grid"/>
    <w:basedOn w:val="a1"/>
    <w:uiPriority w:val="39"/>
    <w:rsid w:val="00AD4F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6724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67243D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6724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67243D"/>
    <w:rPr>
      <w:sz w:val="18"/>
      <w:szCs w:val="18"/>
    </w:rPr>
  </w:style>
  <w:style w:type="character" w:styleId="a7">
    <w:name w:val="Placeholder Text"/>
    <w:basedOn w:val="a0"/>
    <w:uiPriority w:val="99"/>
    <w:semiHidden/>
    <w:rsid w:val="000914A9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</Words>
  <Characters>495</Characters>
  <Application>Microsoft Office Word</Application>
  <DocSecurity>4</DocSecurity>
  <Lines>4</Lines>
  <Paragraphs>1</Paragraphs>
  <ScaleCrop>false</ScaleCrop>
  <Company>Microsoft</Company>
  <LinksUpToDate>false</LinksUpToDate>
  <CharactersWithSpaces>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东来 刘</dc:creator>
  <cp:lastModifiedBy>user</cp:lastModifiedBy>
  <cp:revision>2</cp:revision>
  <dcterms:created xsi:type="dcterms:W3CDTF">2019-05-25T02:26:00Z</dcterms:created>
  <dcterms:modified xsi:type="dcterms:W3CDTF">2019-05-25T02:26:00Z</dcterms:modified>
</cp:coreProperties>
</file>